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E7" w:rsidRDefault="008303E7" w:rsidP="008303E7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  <w:r w:rsidRPr="00792E5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  <w:t xml:space="preserve">GÖREV VE NOBET TALİMATINI AŞAĞIDAKİ 5188 SAYILI KANUNUN 7. MADDESİNDEKİ GÖREVLERE UYGUN OLACAK ŞEKİLDE KENDİ BİRİMİNİZE GÖRE UYARLAYARAK YAPINIZ </w:t>
      </w:r>
    </w:p>
    <w:p w:rsidR="008303E7" w:rsidRPr="00792E55" w:rsidRDefault="008303E7" w:rsidP="008303E7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  <w:bookmarkStart w:id="0" w:name="_GoBack"/>
      <w:bookmarkEnd w:id="0"/>
    </w:p>
    <w:p w:rsidR="00E61A24" w:rsidRPr="000148B6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</w:pPr>
      <w:r w:rsidRPr="000148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Özel güvenlik görevlilerinin yetkileri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Madde 7- </w:t>
      </w: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güvenlik görevlilerinin yetkileri şunlardır: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a) Koruma ve güvenliğini sağladıkları alanlara girmek isteyenleri duyarlı kapıdan geçirme, bu kişilerin üstlerini </w:t>
      </w:r>
      <w:proofErr w:type="spellStart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</w:t>
      </w:r>
      <w:proofErr w:type="spellEnd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arama, eşyaları X-ray cihazından veya benzeri güvenlik sistemlerinden geçirme.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b) Toplantı, konser, spor müsabakası, sahne gösterileri ve benzeri etkinlikler ile cenaze ve düğün törenlerinde kimlik sorma, duyarlı kapıdan geçirme, bu kişilerin üstlerini </w:t>
      </w:r>
      <w:proofErr w:type="spellStart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</w:t>
      </w:r>
      <w:proofErr w:type="spellEnd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arama, eşyaları X-ray cihazından veya benzeri güvenlik sistemlerinden geçirme.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c) </w:t>
      </w:r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(Değişik: 23/1/2008 – 5728/544 </w:t>
      </w:r>
      <w:proofErr w:type="spellStart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md.</w:t>
      </w:r>
      <w:proofErr w:type="spellEnd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716B67">
        <w:rPr>
          <w:rFonts w:ascii="TR Arial" w:eastAsia="Times New Roman" w:hAnsi="TR Arial" w:cs="Times New Roman"/>
          <w:color w:val="000000"/>
          <w:sz w:val="24"/>
          <w:szCs w:val="24"/>
          <w:lang w:eastAsia="tr-TR"/>
        </w:rPr>
        <w:t xml:space="preserve">Ceza Muhakemesi Kanununun 90 </w:t>
      </w:r>
      <w:proofErr w:type="spellStart"/>
      <w:r w:rsidRPr="00716B67">
        <w:rPr>
          <w:rFonts w:ascii="TR Arial" w:eastAsia="Times New Roman" w:hAnsi="TR Arial" w:cs="Times New Roman"/>
          <w:color w:val="000000"/>
          <w:sz w:val="24"/>
          <w:szCs w:val="24"/>
          <w:lang w:eastAsia="tr-TR"/>
        </w:rPr>
        <w:t>ıncı</w:t>
      </w:r>
      <w:proofErr w:type="spellEnd"/>
      <w:r w:rsidRPr="00716B67">
        <w:rPr>
          <w:rFonts w:ascii="TR Arial" w:eastAsia="Times New Roman" w:hAnsi="TR Arial" w:cs="Times New Roman"/>
          <w:color w:val="000000"/>
          <w:sz w:val="24"/>
          <w:szCs w:val="24"/>
          <w:lang w:eastAsia="tr-TR"/>
        </w:rPr>
        <w:t xml:space="preserve"> maddesine göre yakalama.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d) </w:t>
      </w:r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(Değişik: 23/1/2008 – 5728/544 </w:t>
      </w:r>
      <w:proofErr w:type="spellStart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md.</w:t>
      </w:r>
      <w:proofErr w:type="spellEnd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716B67">
        <w:rPr>
          <w:rFonts w:ascii="TR Arial" w:eastAsia="Times New Roman" w:hAnsi="TR Arial" w:cs="Times New Roman"/>
          <w:color w:val="000000"/>
          <w:sz w:val="24"/>
          <w:szCs w:val="24"/>
          <w:lang w:eastAsia="tr-TR"/>
        </w:rPr>
        <w:t>Görev alanında, haklarında yakalama emri veya mahkûmiyet kararı bulunan kişileri yakalama ve arama.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e) Yangın, deprem gibi tabiî afet durumlarında ve imdat istenmesi halinde görev alanındaki işyeri ve konutlara girme.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f) </w:t>
      </w:r>
      <w:proofErr w:type="gramStart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>Hava meydanı</w:t>
      </w:r>
      <w:proofErr w:type="gramEnd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liman, gar, istasyon ve terminal gibi toplu ulaşım tesislerinde kimlik sorma, duyarlı kapıdan geçirme, bu kişilerin üstlerini </w:t>
      </w:r>
      <w:proofErr w:type="spellStart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</w:t>
      </w:r>
      <w:proofErr w:type="spellEnd"/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arama, eşyaları X-ray cihazından veya benzeri güvenlik sistemlerinden geçirme.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g) Genel kolluk kuvvetlerine derhal bildirmek şartıyla, aramalar sırasında suç teşkil eden veya delil olabilecek ya da suç teşkil etmemekle birlikte tehlike doğurabilecek eşyayı emanete alma.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h) Terk edilmiş ve bulunmuş eşyayı emanete alma.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ı) Kişinin vücudu veya sağlığı bakımından mevcut bir tehlikeden korunması amacıyla yakalama.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j) </w:t>
      </w:r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(Değişik: 23/1/2008 – 5728/544 </w:t>
      </w:r>
      <w:proofErr w:type="spellStart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md.</w:t>
      </w:r>
      <w:proofErr w:type="spellEnd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716B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Olay yerini ve delilleri koruma, bu amaçla Ceza Muhakemesi Kanununun 168 inci maddesine göre yakalama.</w:t>
      </w:r>
    </w:p>
    <w:p w:rsidR="00E61A24" w:rsidRPr="00716B67" w:rsidRDefault="00E61A24" w:rsidP="00E61A24">
      <w:pPr>
        <w:widowControl w:val="0"/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B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k) </w:t>
      </w:r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(Değişik: 23/1/2008 – 5728/544 </w:t>
      </w:r>
      <w:proofErr w:type="spellStart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md.</w:t>
      </w:r>
      <w:proofErr w:type="spellEnd"/>
      <w:r w:rsidRPr="00716B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716B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Türk Medeni Kanununun 981 inci maddesine, Borçlar Kanununun 52 </w:t>
      </w:r>
      <w:proofErr w:type="spellStart"/>
      <w:r w:rsidRPr="00716B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</w:t>
      </w:r>
      <w:proofErr w:type="spellEnd"/>
      <w:r w:rsidRPr="00716B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maddesine, Türk Ceza Kanununun 24 ve 25 inci maddelerine göre zor kullanma.</w:t>
      </w:r>
    </w:p>
    <w:p w:rsidR="009F205E" w:rsidRDefault="009F205E"/>
    <w:sectPr w:rsidR="009F205E" w:rsidSect="000148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 Arial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8B"/>
    <w:rsid w:val="000148B6"/>
    <w:rsid w:val="004126D7"/>
    <w:rsid w:val="0056398B"/>
    <w:rsid w:val="00567300"/>
    <w:rsid w:val="005E3963"/>
    <w:rsid w:val="00764BB9"/>
    <w:rsid w:val="00792E55"/>
    <w:rsid w:val="008303E7"/>
    <w:rsid w:val="009F205E"/>
    <w:rsid w:val="00DC3127"/>
    <w:rsid w:val="00E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95C5B-83DD-489E-AD02-F679174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CEYLAN</dc:creator>
  <cp:keywords/>
  <dc:description/>
  <cp:lastModifiedBy>YAVUZ CEYLAN</cp:lastModifiedBy>
  <cp:revision>6</cp:revision>
  <dcterms:created xsi:type="dcterms:W3CDTF">2023-09-12T09:44:00Z</dcterms:created>
  <dcterms:modified xsi:type="dcterms:W3CDTF">2023-10-03T09:08:00Z</dcterms:modified>
</cp:coreProperties>
</file>